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679" w:rsidRDefault="00775679" w:rsidP="00775679">
      <w:pPr>
        <w:spacing w:before="100" w:beforeAutospacing="1" w:after="100" w:afterAutospacing="1" w:line="240" w:lineRule="auto"/>
        <w:outlineLvl w:val="2"/>
        <w:rPr>
          <w:rStyle w:val="Strong"/>
          <w:sz w:val="20"/>
          <w:szCs w:val="20"/>
        </w:rPr>
      </w:pPr>
      <w:r w:rsidRPr="00FD30B2">
        <w:rPr>
          <w:rStyle w:val="Strong"/>
          <w:rFonts w:ascii="Times New Roman" w:hAnsi="Times New Roman" w:cs="Times New Roman"/>
          <w:color w:val="00B050"/>
          <w:sz w:val="48"/>
          <w:szCs w:val="48"/>
        </w:rPr>
        <w:t>Holland Logistics Inc</w:t>
      </w:r>
      <w:r w:rsidRPr="00215293">
        <w:rPr>
          <w:rStyle w:val="Strong"/>
          <w:rFonts w:ascii="Times New Roman" w:hAnsi="Times New Roman" w:cs="Times New Roman"/>
          <w:sz w:val="36"/>
          <w:szCs w:val="36"/>
        </w:rPr>
        <w:t>.</w:t>
      </w:r>
      <w:r w:rsidRPr="00775679">
        <w:rPr>
          <w:rStyle w:val="Strong"/>
          <w:sz w:val="20"/>
          <w:szCs w:val="20"/>
        </w:rPr>
        <w:t xml:space="preserve"> (</w:t>
      </w:r>
      <w:r w:rsidR="00F278CC">
        <w:rPr>
          <w:rStyle w:val="Strong"/>
          <w:sz w:val="20"/>
          <w:szCs w:val="20"/>
        </w:rPr>
        <w:t>DBA</w:t>
      </w:r>
      <w:r w:rsidRPr="00775679">
        <w:rPr>
          <w:rStyle w:val="Strong"/>
          <w:sz w:val="20"/>
          <w:szCs w:val="20"/>
        </w:rPr>
        <w:t xml:space="preserve">) </w:t>
      </w:r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b/>
          <w:bCs/>
          <w:sz w:val="20"/>
          <w:szCs w:val="20"/>
        </w:rPr>
      </w:pPr>
      <w:r w:rsidRPr="00775679">
        <w:rPr>
          <w:rStyle w:val="Strong"/>
          <w:sz w:val="24"/>
          <w:szCs w:val="24"/>
        </w:rPr>
        <w:t>Capability Statement</w:t>
      </w:r>
      <w:r>
        <w:rPr>
          <w:rStyle w:val="Strong"/>
          <w:sz w:val="20"/>
          <w:szCs w:val="20"/>
        </w:rPr>
        <w:br/>
      </w:r>
      <w:r w:rsidRPr="00775679">
        <w:rPr>
          <w:sz w:val="20"/>
          <w:szCs w:val="20"/>
        </w:rPr>
        <w:br/>
      </w:r>
      <w:r w:rsidRPr="00775679">
        <w:rPr>
          <w:rStyle w:val="Strong"/>
          <w:sz w:val="20"/>
          <w:szCs w:val="20"/>
        </w:rPr>
        <w:t>DUNS:</w:t>
      </w:r>
      <w:r w:rsidRPr="00775679">
        <w:rPr>
          <w:sz w:val="20"/>
          <w:szCs w:val="20"/>
        </w:rPr>
        <w:t xml:space="preserve"> </w:t>
      </w:r>
      <w:r w:rsidR="00E35599" w:rsidRPr="00E35599">
        <w:rPr>
          <w:sz w:val="20"/>
          <w:szCs w:val="20"/>
        </w:rPr>
        <w:t xml:space="preserve">118973710 </w:t>
      </w:r>
      <w:r w:rsidRPr="00775679">
        <w:rPr>
          <w:sz w:val="20"/>
          <w:szCs w:val="20"/>
        </w:rPr>
        <w:t xml:space="preserve">| </w:t>
      </w:r>
      <w:r w:rsidRPr="00775679">
        <w:rPr>
          <w:rStyle w:val="Strong"/>
          <w:sz w:val="20"/>
          <w:szCs w:val="20"/>
        </w:rPr>
        <w:t>UI Code:</w:t>
      </w:r>
      <w:r w:rsidR="00E35599">
        <w:rPr>
          <w:rStyle w:val="Strong"/>
          <w:sz w:val="20"/>
          <w:szCs w:val="20"/>
        </w:rPr>
        <w:t xml:space="preserve"> </w:t>
      </w:r>
      <w:r w:rsidR="00E35599" w:rsidRPr="00A57B74">
        <w:rPr>
          <w:bCs/>
          <w:sz w:val="20"/>
          <w:szCs w:val="20"/>
        </w:rPr>
        <w:t>HFETXFKEJDN5</w:t>
      </w:r>
      <w:r w:rsidR="00E35599">
        <w:rPr>
          <w:b/>
          <w:bCs/>
          <w:sz w:val="20"/>
          <w:szCs w:val="20"/>
        </w:rPr>
        <w:t xml:space="preserve"> / CAGE:</w:t>
      </w:r>
      <w:r w:rsidRPr="00775679">
        <w:rPr>
          <w:sz w:val="20"/>
          <w:szCs w:val="20"/>
        </w:rPr>
        <w:t xml:space="preserve"> </w:t>
      </w:r>
      <w:r w:rsidR="00E35599" w:rsidRPr="00E35599">
        <w:rPr>
          <w:sz w:val="20"/>
          <w:szCs w:val="20"/>
        </w:rPr>
        <w:t xml:space="preserve">9R4G3 </w:t>
      </w:r>
      <w:r w:rsidRPr="00775679">
        <w:rPr>
          <w:sz w:val="20"/>
          <w:szCs w:val="20"/>
        </w:rPr>
        <w:t xml:space="preserve">| </w:t>
      </w:r>
      <w:r w:rsidRPr="00775679">
        <w:rPr>
          <w:rStyle w:val="Strong"/>
          <w:sz w:val="20"/>
          <w:szCs w:val="20"/>
        </w:rPr>
        <w:t>EIN:</w:t>
      </w:r>
      <w:r w:rsidRPr="00775679">
        <w:rPr>
          <w:sz w:val="20"/>
          <w:szCs w:val="20"/>
        </w:rPr>
        <w:t xml:space="preserve"> </w:t>
      </w:r>
      <w:r w:rsidR="00E35599" w:rsidRPr="00E35599">
        <w:rPr>
          <w:sz w:val="20"/>
          <w:szCs w:val="20"/>
        </w:rPr>
        <w:t>92-3023974</w:t>
      </w:r>
      <w:r w:rsidRPr="00775679">
        <w:rPr>
          <w:sz w:val="20"/>
          <w:szCs w:val="20"/>
        </w:rPr>
        <w:br/>
      </w:r>
      <w:r w:rsidRPr="00775679">
        <w:rPr>
          <w:rStyle w:val="Strong"/>
          <w:sz w:val="20"/>
          <w:szCs w:val="20"/>
        </w:rPr>
        <w:t>Address:</w:t>
      </w:r>
      <w:r w:rsidRPr="00775679">
        <w:rPr>
          <w:sz w:val="20"/>
          <w:szCs w:val="20"/>
        </w:rPr>
        <w:t xml:space="preserve"> 2227 Salisbury Hwy, Statesville, NC 28677</w:t>
      </w:r>
      <w:r w:rsidRPr="00775679">
        <w:rPr>
          <w:sz w:val="20"/>
          <w:szCs w:val="20"/>
        </w:rPr>
        <w:br/>
      </w:r>
      <w:r w:rsidRPr="00775679">
        <w:rPr>
          <w:rStyle w:val="Strong"/>
          <w:sz w:val="20"/>
          <w:szCs w:val="20"/>
        </w:rPr>
        <w:t>Phone:</w:t>
      </w:r>
      <w:r w:rsidRPr="00775679">
        <w:rPr>
          <w:sz w:val="20"/>
          <w:szCs w:val="20"/>
        </w:rPr>
        <w:t xml:space="preserve"> 706-332-6005 | 704-380-3710</w:t>
      </w:r>
      <w:r w:rsidRPr="00775679">
        <w:rPr>
          <w:sz w:val="20"/>
          <w:szCs w:val="20"/>
        </w:rPr>
        <w:br/>
      </w:r>
      <w:r w:rsidRPr="00775679">
        <w:rPr>
          <w:rStyle w:val="Strong"/>
          <w:sz w:val="20"/>
          <w:szCs w:val="20"/>
        </w:rPr>
        <w:t>Email:</w:t>
      </w:r>
      <w:r w:rsidR="00A82984">
        <w:rPr>
          <w:sz w:val="20"/>
          <w:szCs w:val="20"/>
        </w:rPr>
        <w:t xml:space="preserve"> info@hollandlogistics.com </w:t>
      </w:r>
      <w:r w:rsidR="00A82984">
        <w:rPr>
          <w:sz w:val="20"/>
          <w:szCs w:val="20"/>
        </w:rPr>
        <w:br/>
      </w:r>
      <w:r w:rsidRPr="00775679">
        <w:rPr>
          <w:sz w:val="20"/>
          <w:szCs w:val="20"/>
        </w:rPr>
        <w:t xml:space="preserve"> </w:t>
      </w:r>
      <w:r w:rsidRPr="00775679">
        <w:rPr>
          <w:rStyle w:val="Strong"/>
          <w:sz w:val="20"/>
          <w:szCs w:val="20"/>
        </w:rPr>
        <w:t>Website:</w:t>
      </w:r>
      <w:r w:rsidRPr="00775679">
        <w:rPr>
          <w:sz w:val="20"/>
          <w:szCs w:val="20"/>
        </w:rPr>
        <w:t xml:space="preserve"> </w:t>
      </w:r>
      <w:hyperlink r:id="rId9" w:tgtFrame="_new" w:history="1">
        <w:r w:rsidRPr="00775679">
          <w:rPr>
            <w:rStyle w:val="Hyperlink"/>
            <w:sz w:val="20"/>
            <w:szCs w:val="20"/>
          </w:rPr>
          <w:t>www.hollandlogistics.com</w:t>
        </w:r>
      </w:hyperlink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Company Overview</w:t>
      </w:r>
    </w:p>
    <w:p w:rsidR="00775679" w:rsidRPr="00775679" w:rsidRDefault="00775679" w:rsidP="00775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Holland Logistics Inc. (HLI) is a premier Lead Logistics Provider (4PL) with over 115 years of expertise. As North Carolina's oldest trucking company, we provide comprehensive logistics solutions, including freight brokerage, cross-docking, distribution, warehousing, and global import/export services.</w:t>
      </w:r>
    </w:p>
    <w:p w:rsidR="00775679" w:rsidRPr="00775679" w:rsidRDefault="00775679" w:rsidP="007756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Federal Maritime Commission Licensed NVOCC</w:t>
      </w:r>
      <w:r w:rsidR="00E3559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E35599" w:rsidRPr="00E35599">
        <w:rPr>
          <w:rFonts w:ascii="Times New Roman" w:eastAsia="Times New Roman" w:hAnsi="Times New Roman" w:cs="Times New Roman"/>
          <w:b/>
          <w:bCs/>
          <w:sz w:val="20"/>
          <w:szCs w:val="20"/>
        </w:rPr>
        <w:t>023930NF</w:t>
      </w: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and OFF</w:t>
      </w:r>
      <w:r w:rsidR="00220804">
        <w:rPr>
          <w:rFonts w:ascii="Times New Roman" w:eastAsia="Times New Roman" w:hAnsi="Times New Roman" w:cs="Times New Roman"/>
          <w:b/>
          <w:bCs/>
          <w:sz w:val="20"/>
          <w:szCs w:val="20"/>
        </w:rPr>
        <w:t>/OTI</w:t>
      </w:r>
    </w:p>
    <w:p w:rsidR="00775679" w:rsidRPr="00775679" w:rsidRDefault="00775679" w:rsidP="007756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Indirect Air Carrier Certified</w:t>
      </w:r>
      <w:r w:rsidR="00E3559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</w:t>
      </w:r>
      <w:r w:rsidR="00E35599" w:rsidRPr="00E35599">
        <w:rPr>
          <w:rFonts w:ascii="Times New Roman" w:eastAsia="Times New Roman" w:hAnsi="Times New Roman" w:cs="Times New Roman"/>
          <w:b/>
          <w:bCs/>
          <w:sz w:val="20"/>
          <w:szCs w:val="20"/>
        </w:rPr>
        <w:t>IAC: SE1205009</w:t>
      </w:r>
    </w:p>
    <w:p w:rsidR="00775679" w:rsidRPr="00775679" w:rsidRDefault="00775679" w:rsidP="007756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500,000 sq. ft. Warehouse Space in Statesville, NC</w:t>
      </w:r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Core Competencies</w:t>
      </w:r>
    </w:p>
    <w:p w:rsidR="00775679" w:rsidRPr="00775679" w:rsidRDefault="00775679" w:rsidP="00775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1. Non-Asset-Based Solutions</w:t>
      </w:r>
    </w:p>
    <w:p w:rsidR="00775679" w:rsidRPr="00775679" w:rsidRDefault="00775679" w:rsidP="007756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Freight Brokerage</w:t>
      </w:r>
    </w:p>
    <w:p w:rsidR="00775679" w:rsidRPr="00775679" w:rsidRDefault="00775679" w:rsidP="007756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Cross-Docking</w:t>
      </w:r>
    </w:p>
    <w:p w:rsidR="00775679" w:rsidRPr="00775679" w:rsidRDefault="00775679" w:rsidP="007756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Warehousing and Distribution</w:t>
      </w:r>
    </w:p>
    <w:p w:rsidR="00775679" w:rsidRPr="00775679" w:rsidRDefault="00775679" w:rsidP="007756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Global Import &amp; Export Services</w:t>
      </w:r>
    </w:p>
    <w:p w:rsidR="00775679" w:rsidRPr="00775679" w:rsidRDefault="00775679" w:rsidP="00775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2. Asset-Based Solutions</w:t>
      </w:r>
    </w:p>
    <w:p w:rsidR="00C91DE5" w:rsidRPr="00A05417" w:rsidRDefault="00775679" w:rsidP="00A054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Trucking Operations (Full Truckload and Less-Than-Truckload</w:t>
      </w:r>
      <w:proofErr w:type="gramStart"/>
      <w:r w:rsidRPr="00775679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End"/>
      <w:r w:rsidR="00A05417">
        <w:rPr>
          <w:rFonts w:ascii="Times New Roman" w:eastAsia="Times New Roman" w:hAnsi="Times New Roman" w:cs="Times New Roman"/>
          <w:sz w:val="20"/>
          <w:szCs w:val="20"/>
        </w:rPr>
        <w:br/>
      </w:r>
      <w:r w:rsidR="00C91DE5" w:rsidRPr="00A05417">
        <w:rPr>
          <w:rFonts w:ascii="Times New Roman" w:eastAsia="Times New Roman" w:hAnsi="Times New Roman" w:cs="Times New Roman"/>
          <w:sz w:val="20"/>
          <w:szCs w:val="20"/>
        </w:rPr>
        <w:t>14 Tract</w:t>
      </w:r>
      <w:r w:rsidR="00A05417">
        <w:rPr>
          <w:rFonts w:ascii="Times New Roman" w:eastAsia="Times New Roman" w:hAnsi="Times New Roman" w:cs="Times New Roman"/>
          <w:sz w:val="20"/>
          <w:szCs w:val="20"/>
        </w:rPr>
        <w:t>ors (Sleepers / Day Cab mix)</w:t>
      </w:r>
      <w:r w:rsidR="00C91DE5" w:rsidRPr="00A05417">
        <w:rPr>
          <w:rFonts w:ascii="Times New Roman" w:eastAsia="Times New Roman" w:hAnsi="Times New Roman" w:cs="Times New Roman"/>
          <w:sz w:val="20"/>
          <w:szCs w:val="20"/>
        </w:rPr>
        <w:t xml:space="preserve"> 213 trailers.</w:t>
      </w:r>
    </w:p>
    <w:p w:rsidR="00775679" w:rsidRPr="00775679" w:rsidRDefault="00775679" w:rsidP="0077567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Expedited and Emergency Shipments</w:t>
      </w:r>
    </w:p>
    <w:p w:rsidR="00775679" w:rsidRPr="00775679" w:rsidRDefault="00775679" w:rsidP="0077567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99.9% Claim-Free Delivery Record</w:t>
      </w:r>
    </w:p>
    <w:p w:rsidR="00775679" w:rsidRPr="00775679" w:rsidRDefault="00775679" w:rsidP="002B1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3. Technology-Driven Services</w:t>
      </w:r>
    </w:p>
    <w:p w:rsidR="00775679" w:rsidRPr="00775679" w:rsidRDefault="00775679" w:rsidP="0077567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Holland TMS: Proprietary Transportation Management System</w:t>
      </w:r>
    </w:p>
    <w:p w:rsidR="00775679" w:rsidRPr="00775679" w:rsidRDefault="00775679" w:rsidP="0077567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Real-Time Information and Communication</w:t>
      </w:r>
    </w:p>
    <w:p w:rsidR="00775679" w:rsidRDefault="00775679" w:rsidP="00C91DE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Integration with Prophesy Dispatch and Freight Vision</w:t>
      </w:r>
    </w:p>
    <w:p w:rsidR="00A05417" w:rsidRPr="00C91DE5" w:rsidRDefault="00A05417" w:rsidP="00A0541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Differentiators</w:t>
      </w:r>
    </w:p>
    <w:p w:rsidR="00775679" w:rsidRPr="00775679" w:rsidRDefault="00775679" w:rsidP="0077567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Proven Track Record: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99.9% claim-free delivery, strong carrier due diligence, and swift claims management.</w:t>
      </w:r>
    </w:p>
    <w:p w:rsidR="00775679" w:rsidRPr="00775679" w:rsidRDefault="00775679" w:rsidP="0077567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White Glove Service: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Tailored logistics solutions with a no-surprises approach, transparent pricing, and exceptional customer service.</w:t>
      </w:r>
    </w:p>
    <w:p w:rsidR="00775679" w:rsidRPr="00775679" w:rsidRDefault="00775679" w:rsidP="00365BA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Global Reach: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65BAC" w:rsidRPr="00365BAC">
        <w:rPr>
          <w:rFonts w:ascii="Times New Roman" w:eastAsia="Times New Roman" w:hAnsi="Times New Roman" w:cs="Times New Roman"/>
          <w:sz w:val="20"/>
          <w:szCs w:val="20"/>
        </w:rPr>
        <w:t>Holland Logistics is a Federal Maritime Commission licensed Non-Vessel Operating Common Carrier (NVOCC), Ocean Freight Forwarder (OFF), and Indirect Air Carrier (IAC)</w:t>
      </w:r>
      <w:bookmarkStart w:id="0" w:name="_GoBack"/>
      <w:bookmarkEnd w:id="0"/>
    </w:p>
    <w:p w:rsidR="00775679" w:rsidRPr="00775679" w:rsidRDefault="00775679" w:rsidP="0077567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Advanced Warehousing: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500,000 sq. ft. across multiple facilities, providing state-of-the-art inventory management and flexible storage solutions.</w:t>
      </w:r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NAICS Codes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484110: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General Freight Trucking, Local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484121: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General Freight Trucking, Long Distance, Full Truckload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484122: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General Freight Trucking, Long Distance, Less Than Truckload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484230: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Specialized Freight Trucking, Long Distance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488510: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Freight Transportation Arrangement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492110: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Couriers and Express Delivery Services</w:t>
      </w:r>
    </w:p>
    <w:p w:rsidR="00775679" w:rsidRP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493110: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General Warehousing and Storage</w:t>
      </w:r>
    </w:p>
    <w:p w:rsidR="00775679" w:rsidRDefault="00775679" w:rsidP="007756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541614: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Process, Physical Distribution, and Logistics Consulting Services</w:t>
      </w:r>
    </w:p>
    <w:p w:rsidR="005C50C0" w:rsidRPr="005C50C0" w:rsidRDefault="005C50C0" w:rsidP="005C5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63F48">
        <w:rPr>
          <w:rFonts w:ascii="Times New Roman" w:eastAsia="Times New Roman" w:hAnsi="Times New Roman" w:cs="Times New Roman"/>
          <w:b/>
          <w:color w:val="00B050"/>
          <w:sz w:val="20"/>
          <w:szCs w:val="20"/>
        </w:rPr>
        <w:t>SCAC</w:t>
      </w:r>
      <w:r w:rsidR="001B67FD">
        <w:rPr>
          <w:rFonts w:ascii="Times New Roman" w:eastAsia="Times New Roman" w:hAnsi="Times New Roman" w:cs="Times New Roman"/>
          <w:b/>
          <w:sz w:val="20"/>
          <w:szCs w:val="20"/>
        </w:rPr>
        <w:t>/USDOT/MC</w:t>
      </w:r>
      <w:r w:rsidR="00FD30B2"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="00FD30B2" w:rsidRPr="00FD30B2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mySmartWayRegistration</w:t>
      </w:r>
      <w:r w:rsidR="00FD30B2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5C50C0">
        <w:rPr>
          <w:rFonts w:ascii="Times New Roman" w:eastAsia="Times New Roman" w:hAnsi="Times New Roman" w:cs="Times New Roman"/>
          <w:b/>
          <w:sz w:val="20"/>
          <w:szCs w:val="20"/>
        </w:rPr>
        <w:t>Codes</w:t>
      </w:r>
    </w:p>
    <w:p w:rsidR="005C50C0" w:rsidRPr="005C50C0" w:rsidRDefault="00A21ECB" w:rsidP="005C50C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3F48">
        <w:rPr>
          <w:rFonts w:ascii="Times New Roman" w:eastAsia="Times New Roman" w:hAnsi="Times New Roman" w:cs="Times New Roman"/>
          <w:b/>
          <w:color w:val="00B050"/>
          <w:sz w:val="20"/>
          <w:szCs w:val="20"/>
        </w:rPr>
        <w:t>HOLT</w:t>
      </w:r>
      <w:r w:rsidR="001B67FD" w:rsidRPr="001B67FD">
        <w:rPr>
          <w:rFonts w:ascii="Times New Roman" w:eastAsia="Times New Roman" w:hAnsi="Times New Roman" w:cs="Times New Roman"/>
          <w:b/>
          <w:sz w:val="20"/>
          <w:szCs w:val="20"/>
        </w:rPr>
        <w:t>/97145/106202</w:t>
      </w:r>
      <w:r w:rsidR="00FD30B2"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="00FD30B2" w:rsidRPr="00FD30B2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12773827</w:t>
      </w:r>
      <w:r w:rsidR="001B67FD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="00A90708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5C50C0" w:rsidRPr="005C50C0">
        <w:rPr>
          <w:rFonts w:ascii="Times New Roman" w:eastAsia="Times New Roman" w:hAnsi="Times New Roman" w:cs="Times New Roman"/>
          <w:sz w:val="20"/>
          <w:szCs w:val="20"/>
        </w:rPr>
        <w:t>Holland Transfer</w:t>
      </w:r>
      <w:r w:rsidR="001B67FD">
        <w:rPr>
          <w:rFonts w:ascii="Times New Roman" w:eastAsia="Times New Roman" w:hAnsi="Times New Roman" w:cs="Times New Roman"/>
          <w:sz w:val="20"/>
          <w:szCs w:val="20"/>
        </w:rPr>
        <w:t xml:space="preserve"> Co.</w:t>
      </w:r>
    </w:p>
    <w:p w:rsidR="00BF2DC9" w:rsidRPr="00BF2DC9" w:rsidRDefault="00A21ECB" w:rsidP="00BF2DC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3F48">
        <w:rPr>
          <w:rFonts w:ascii="Times New Roman" w:eastAsia="Times New Roman" w:hAnsi="Times New Roman" w:cs="Times New Roman"/>
          <w:b/>
          <w:color w:val="00B050"/>
          <w:sz w:val="20"/>
          <w:szCs w:val="20"/>
        </w:rPr>
        <w:t>HTMS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="00215293" w:rsidRPr="00215293">
        <w:rPr>
          <w:rFonts w:ascii="Times New Roman" w:eastAsia="Times New Roman" w:hAnsi="Times New Roman" w:cs="Times New Roman"/>
          <w:b/>
          <w:bCs/>
          <w:sz w:val="20"/>
          <w:szCs w:val="20"/>
        </w:rPr>
        <w:t>2233629</w:t>
      </w:r>
      <w:r w:rsidR="00215293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="005C50C0" w:rsidRPr="00A90708">
        <w:rPr>
          <w:rFonts w:ascii="Times New Roman" w:eastAsia="Times New Roman" w:hAnsi="Times New Roman" w:cs="Times New Roman"/>
          <w:b/>
          <w:sz w:val="20"/>
          <w:szCs w:val="20"/>
        </w:rPr>
        <w:t>512837</w:t>
      </w:r>
      <w:r w:rsidR="00FD30B2"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="00FD30B2" w:rsidRPr="00FD30B2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30760102</w:t>
      </w:r>
      <w:r w:rsidR="00A90708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 w:rsidR="005C50C0">
        <w:rPr>
          <w:rFonts w:ascii="Times New Roman" w:eastAsia="Times New Roman" w:hAnsi="Times New Roman" w:cs="Times New Roman"/>
          <w:sz w:val="20"/>
          <w:szCs w:val="20"/>
        </w:rPr>
        <w:t xml:space="preserve"> Holland Transportation </w:t>
      </w:r>
      <w:r w:rsidR="005C50C0" w:rsidRPr="005C50C0">
        <w:rPr>
          <w:rFonts w:ascii="Times New Roman" w:eastAsia="Times New Roman" w:hAnsi="Times New Roman" w:cs="Times New Roman"/>
          <w:sz w:val="20"/>
          <w:szCs w:val="20"/>
        </w:rPr>
        <w:t>Management Services</w:t>
      </w:r>
      <w:r w:rsidR="001B67FD">
        <w:rPr>
          <w:rFonts w:ascii="Times New Roman" w:eastAsia="Times New Roman" w:hAnsi="Times New Roman" w:cs="Times New Roman"/>
          <w:sz w:val="20"/>
          <w:szCs w:val="20"/>
        </w:rPr>
        <w:t xml:space="preserve"> Co</w:t>
      </w:r>
      <w:proofErr w:type="gramStart"/>
      <w:r w:rsidR="001B67FD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 w:rsidR="00BF2DC9">
        <w:rPr>
          <w:rFonts w:ascii="Times New Roman" w:eastAsia="Times New Roman" w:hAnsi="Times New Roman" w:cs="Times New Roman"/>
          <w:sz w:val="20"/>
          <w:szCs w:val="20"/>
        </w:rPr>
        <w:br/>
      </w:r>
      <w:r w:rsidR="00461C6D" w:rsidRPr="00D63F48">
        <w:rPr>
          <w:rFonts w:ascii="Times New Roman" w:eastAsia="Times New Roman" w:hAnsi="Times New Roman" w:cs="Times New Roman"/>
          <w:b/>
          <w:color w:val="00B050"/>
          <w:sz w:val="20"/>
          <w:szCs w:val="20"/>
        </w:rPr>
        <w:t>GMGG</w:t>
      </w:r>
      <w:r w:rsidR="00556346" w:rsidRPr="00BF2DC9">
        <w:rPr>
          <w:rFonts w:ascii="Times New Roman" w:eastAsia="Times New Roman" w:hAnsi="Times New Roman" w:cs="Times New Roman"/>
          <w:b/>
          <w:sz w:val="20"/>
          <w:szCs w:val="20"/>
        </w:rPr>
        <w:t>/       /</w:t>
      </w:r>
      <w:r w:rsidR="002B15D8" w:rsidRPr="00BF2DC9">
        <w:rPr>
          <w:rFonts w:ascii="Times New Roman" w:eastAsia="Times New Roman" w:hAnsi="Times New Roman" w:cs="Times New Roman"/>
          <w:b/>
          <w:bCs/>
          <w:sz w:val="20"/>
          <w:szCs w:val="20"/>
        </w:rPr>
        <w:t>OTI/OFF/NVOCC</w:t>
      </w:r>
      <w:r w:rsidR="002B15D8" w:rsidRPr="00BF2DC9">
        <w:rPr>
          <w:rFonts w:ascii="Times New Roman" w:eastAsia="Times New Roman" w:hAnsi="Times New Roman" w:cs="Times New Roman"/>
          <w:b/>
          <w:sz w:val="20"/>
          <w:szCs w:val="20"/>
        </w:rPr>
        <w:t>: 023930NF |</w:t>
      </w:r>
      <w:r w:rsidR="00FF7F09" w:rsidRPr="00BF2DC9">
        <w:rPr>
          <w:rFonts w:ascii="Times New Roman" w:eastAsia="Times New Roman" w:hAnsi="Times New Roman" w:cs="Times New Roman"/>
          <w:sz w:val="20"/>
          <w:szCs w:val="20"/>
        </w:rPr>
        <w:t xml:space="preserve"> Global Vision Group LLC.</w:t>
      </w:r>
    </w:p>
    <w:p w:rsidR="00461C6D" w:rsidRPr="00461C6D" w:rsidRDefault="00BF2DC9" w:rsidP="00BF2DC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63F48">
        <w:rPr>
          <w:rFonts w:ascii="Times New Roman" w:eastAsia="Times New Roman" w:hAnsi="Times New Roman" w:cs="Times New Roman"/>
          <w:b/>
          <w:color w:val="00B050"/>
          <w:sz w:val="20"/>
          <w:szCs w:val="20"/>
        </w:rPr>
        <w:t>GMHC</w:t>
      </w:r>
      <w:r w:rsidR="00E35599">
        <w:rPr>
          <w:rFonts w:ascii="Times New Roman" w:eastAsia="Times New Roman" w:hAnsi="Times New Roman" w:cs="Times New Roman"/>
          <w:b/>
          <w:sz w:val="20"/>
          <w:szCs w:val="20"/>
        </w:rPr>
        <w:t xml:space="preserve">/     </w:t>
      </w:r>
      <w:r w:rsidR="002B15D8" w:rsidRPr="002B15D8">
        <w:rPr>
          <w:rFonts w:ascii="Times New Roman" w:eastAsia="Times New Roman" w:hAnsi="Times New Roman" w:cs="Times New Roman"/>
          <w:b/>
          <w:sz w:val="20"/>
          <w:szCs w:val="20"/>
        </w:rPr>
        <w:t> </w:t>
      </w:r>
      <w:r w:rsidR="00FF7F09">
        <w:rPr>
          <w:rFonts w:ascii="Times New Roman" w:eastAsia="Times New Roman" w:hAnsi="Times New Roman" w:cs="Times New Roman"/>
          <w:b/>
          <w:sz w:val="20"/>
          <w:szCs w:val="20"/>
        </w:rPr>
        <w:t>/</w:t>
      </w:r>
      <w:r w:rsidR="002B15D8" w:rsidRPr="002B15D8">
        <w:rPr>
          <w:rFonts w:ascii="Times New Roman" w:eastAsia="Times New Roman" w:hAnsi="Times New Roman" w:cs="Times New Roman"/>
          <w:b/>
          <w:bCs/>
          <w:sz w:val="20"/>
          <w:szCs w:val="20"/>
        </w:rPr>
        <w:t>IAC</w:t>
      </w:r>
      <w:r w:rsidR="002B15D8" w:rsidRPr="002B15D8">
        <w:rPr>
          <w:rFonts w:ascii="Times New Roman" w:eastAsia="Times New Roman" w:hAnsi="Times New Roman" w:cs="Times New Roman"/>
          <w:b/>
          <w:sz w:val="20"/>
          <w:szCs w:val="20"/>
        </w:rPr>
        <w:t>: SE1205009</w:t>
      </w:r>
      <w:r w:rsidR="00461C6D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 w:rsidR="00461C6D" w:rsidRPr="00461C6D">
        <w:rPr>
          <w:rFonts w:ascii="Times New Roman" w:eastAsia="Times New Roman" w:hAnsi="Times New Roman" w:cs="Times New Roman"/>
          <w:sz w:val="20"/>
          <w:szCs w:val="20"/>
        </w:rPr>
        <w:t>Global Vision Group LLC.</w:t>
      </w:r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Key Clients &amp; Past Performance</w:t>
      </w:r>
    </w:p>
    <w:p w:rsidR="00775679" w:rsidRPr="00775679" w:rsidRDefault="00775679" w:rsidP="0077567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Long-term partnersh</w:t>
      </w:r>
      <w:r w:rsidR="003C74A1">
        <w:rPr>
          <w:rFonts w:ascii="Times New Roman" w:eastAsia="Times New Roman" w:hAnsi="Times New Roman" w:cs="Times New Roman"/>
          <w:sz w:val="20"/>
          <w:szCs w:val="20"/>
        </w:rPr>
        <w:t>ips with Fortune 500 companies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>, and small businesses.</w:t>
      </w:r>
    </w:p>
    <w:p w:rsidR="00775679" w:rsidRPr="00775679" w:rsidRDefault="00775679" w:rsidP="0077567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sz w:val="20"/>
          <w:szCs w:val="20"/>
        </w:rPr>
        <w:t>Proven expertise in handling diverse and complex freight requirements with minimal claims and high customer satisfaction</w:t>
      </w:r>
      <w:r w:rsidR="003C74A1">
        <w:rPr>
          <w:rFonts w:ascii="Times New Roman" w:eastAsia="Times New Roman" w:hAnsi="Times New Roman" w:cs="Times New Roman"/>
          <w:sz w:val="20"/>
          <w:szCs w:val="20"/>
        </w:rPr>
        <w:t xml:space="preserve"> worldwide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75679" w:rsidRPr="00775679" w:rsidRDefault="00775679" w:rsidP="00775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Contact Us</w:t>
      </w:r>
    </w:p>
    <w:p w:rsidR="00775679" w:rsidRPr="00775679" w:rsidRDefault="00775679" w:rsidP="00775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Lou Schwartz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| </w:t>
      </w:r>
      <w:r>
        <w:rPr>
          <w:rFonts w:ascii="Times New Roman" w:eastAsia="Times New Roman" w:hAnsi="Times New Roman" w:cs="Times New Roman"/>
          <w:sz w:val="20"/>
          <w:szCs w:val="20"/>
        </w:rPr>
        <w:t>VP Federal Sales</w:t>
      </w:r>
      <w:r w:rsidRPr="0077567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" w:history="1">
        <w:r w:rsidR="00FD30B2" w:rsidRPr="00642F11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lou.schwartz@hollandlogistics.com</w:t>
        </w:r>
      </w:hyperlink>
      <w:r w:rsidR="00FD30B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75679">
        <w:rPr>
          <w:rFonts w:ascii="Times New Roman" w:eastAsia="Times New Roman" w:hAnsi="Times New Roman" w:cs="Times New Roman"/>
          <w:b/>
          <w:bCs/>
          <w:sz w:val="20"/>
          <w:szCs w:val="20"/>
        </w:rPr>
        <w:t>Phone:</w:t>
      </w:r>
      <w:r w:rsidR="00C91DE5">
        <w:rPr>
          <w:rFonts w:ascii="Times New Roman" w:eastAsia="Times New Roman" w:hAnsi="Times New Roman" w:cs="Times New Roman"/>
          <w:sz w:val="20"/>
          <w:szCs w:val="20"/>
        </w:rPr>
        <w:t xml:space="preserve"> 706-332-6005</w:t>
      </w:r>
    </w:p>
    <w:sectPr w:rsidR="00775679" w:rsidRPr="00775679" w:rsidSect="00FD30B2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720" w:right="900" w:bottom="1440" w:left="900" w:header="360" w:footer="36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374" w:rsidRDefault="00EA2374" w:rsidP="00775679">
      <w:pPr>
        <w:spacing w:after="0" w:line="240" w:lineRule="auto"/>
      </w:pPr>
      <w:r>
        <w:separator/>
      </w:r>
    </w:p>
  </w:endnote>
  <w:endnote w:type="continuationSeparator" w:id="0">
    <w:p w:rsidR="00EA2374" w:rsidRDefault="00EA2374" w:rsidP="00775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679" w:rsidRPr="00775679" w:rsidRDefault="00775679" w:rsidP="00775679">
    <w:pPr>
      <w:pStyle w:val="Footer"/>
      <w:rPr>
        <w:i/>
      </w:rPr>
    </w:pPr>
    <w:r w:rsidRPr="00775679">
      <w:rPr>
        <w:i/>
      </w:rPr>
      <w:t>Holland Logistics Inc. stands ready to optimize your supply chain with innovative solutions, unparalleled expertise, and a dedication to excellence. Partner with us for a lean, cost-effective logistics experience.</w:t>
    </w:r>
  </w:p>
  <w:p w:rsidR="00775679" w:rsidRDefault="007756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374" w:rsidRDefault="00EA2374" w:rsidP="00775679">
      <w:pPr>
        <w:spacing w:after="0" w:line="240" w:lineRule="auto"/>
      </w:pPr>
      <w:r>
        <w:separator/>
      </w:r>
    </w:p>
  </w:footnote>
  <w:footnote w:type="continuationSeparator" w:id="0">
    <w:p w:rsidR="00EA2374" w:rsidRDefault="00EA2374" w:rsidP="007756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CB" w:rsidRDefault="00EA237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37297" o:spid="_x0000_s2056" type="#_x0000_t75" style="position:absolute;margin-left:0;margin-top:0;width:521.5pt;height:406.5pt;z-index:-251657216;mso-position-horizontal:center;mso-position-horizontal-relative:margin;mso-position-vertical:center;mso-position-vertical-relative:margin" o:allowincell="f">
          <v:imagedata r:id="rId1" o:title="hollandlogsmal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CB" w:rsidRDefault="00EA237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37298" o:spid="_x0000_s2057" type="#_x0000_t75" style="position:absolute;margin-left:0;margin-top:0;width:521.5pt;height:406.5pt;z-index:-251656192;mso-position-horizontal:center;mso-position-horizontal-relative:margin;mso-position-vertical:center;mso-position-vertical-relative:margin" o:allowincell="f">
          <v:imagedata r:id="rId1" o:title="hollandlogsmal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CB" w:rsidRDefault="00EA237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37296" o:spid="_x0000_s2055" type="#_x0000_t75" style="position:absolute;margin-left:0;margin-top:0;width:521.5pt;height:406.5pt;z-index:-251658240;mso-position-horizontal:center;mso-position-horizontal-relative:margin;mso-position-vertical:center;mso-position-vertical-relative:margin" o:allowincell="f">
          <v:imagedata r:id="rId1" o:title="hollandlogsmal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955CC"/>
    <w:multiLevelType w:val="multilevel"/>
    <w:tmpl w:val="80EE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537271"/>
    <w:multiLevelType w:val="multilevel"/>
    <w:tmpl w:val="3952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AC3DCC"/>
    <w:multiLevelType w:val="multilevel"/>
    <w:tmpl w:val="DD50E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E01AC9"/>
    <w:multiLevelType w:val="multilevel"/>
    <w:tmpl w:val="B204B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512F5C"/>
    <w:multiLevelType w:val="multilevel"/>
    <w:tmpl w:val="34C2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815656"/>
    <w:multiLevelType w:val="multilevel"/>
    <w:tmpl w:val="D548E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294217"/>
    <w:multiLevelType w:val="multilevel"/>
    <w:tmpl w:val="4D144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679"/>
    <w:rsid w:val="000E2CC2"/>
    <w:rsid w:val="00101F73"/>
    <w:rsid w:val="00160B7D"/>
    <w:rsid w:val="001B67FD"/>
    <w:rsid w:val="001D546E"/>
    <w:rsid w:val="00215293"/>
    <w:rsid w:val="00220804"/>
    <w:rsid w:val="002B15D8"/>
    <w:rsid w:val="002B40F3"/>
    <w:rsid w:val="00365BAC"/>
    <w:rsid w:val="003C74A1"/>
    <w:rsid w:val="00461C6D"/>
    <w:rsid w:val="00556346"/>
    <w:rsid w:val="005C50C0"/>
    <w:rsid w:val="00657741"/>
    <w:rsid w:val="00674C9B"/>
    <w:rsid w:val="00775679"/>
    <w:rsid w:val="008F4701"/>
    <w:rsid w:val="00A05417"/>
    <w:rsid w:val="00A21ECB"/>
    <w:rsid w:val="00A57B74"/>
    <w:rsid w:val="00A82984"/>
    <w:rsid w:val="00A90708"/>
    <w:rsid w:val="00BF2DC9"/>
    <w:rsid w:val="00C91DE5"/>
    <w:rsid w:val="00D0468F"/>
    <w:rsid w:val="00D63F48"/>
    <w:rsid w:val="00E35599"/>
    <w:rsid w:val="00E71AC1"/>
    <w:rsid w:val="00E91826"/>
    <w:rsid w:val="00EA2374"/>
    <w:rsid w:val="00F278CC"/>
    <w:rsid w:val="00F612E6"/>
    <w:rsid w:val="00FD30B2"/>
    <w:rsid w:val="00FF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75679"/>
    <w:rPr>
      <w:b/>
      <w:bCs/>
    </w:rPr>
  </w:style>
  <w:style w:type="character" w:styleId="Hyperlink">
    <w:name w:val="Hyperlink"/>
    <w:basedOn w:val="DefaultParagraphFont"/>
    <w:uiPriority w:val="99"/>
    <w:unhideWhenUsed/>
    <w:rsid w:val="0077567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5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679"/>
  </w:style>
  <w:style w:type="paragraph" w:styleId="Footer">
    <w:name w:val="footer"/>
    <w:basedOn w:val="Normal"/>
    <w:link w:val="FooterChar"/>
    <w:uiPriority w:val="99"/>
    <w:unhideWhenUsed/>
    <w:rsid w:val="00775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6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75679"/>
    <w:rPr>
      <w:b/>
      <w:bCs/>
    </w:rPr>
  </w:style>
  <w:style w:type="character" w:styleId="Hyperlink">
    <w:name w:val="Hyperlink"/>
    <w:basedOn w:val="DefaultParagraphFont"/>
    <w:uiPriority w:val="99"/>
    <w:unhideWhenUsed/>
    <w:rsid w:val="0077567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5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679"/>
  </w:style>
  <w:style w:type="paragraph" w:styleId="Footer">
    <w:name w:val="footer"/>
    <w:basedOn w:val="Normal"/>
    <w:link w:val="FooterChar"/>
    <w:uiPriority w:val="99"/>
    <w:unhideWhenUsed/>
    <w:rsid w:val="00775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6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lou.schwartz@hollandlogistic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hollandlogistics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Hardcover">
  <a:themeElements>
    <a:clrScheme name="Hardcover">
      <a:dk1>
        <a:sysClr val="windowText" lastClr="000000"/>
      </a:dk1>
      <a:lt1>
        <a:sysClr val="window" lastClr="FFFFFF"/>
      </a:lt1>
      <a:dk2>
        <a:srgbClr val="895D1D"/>
      </a:dk2>
      <a:lt2>
        <a:srgbClr val="ECE9C6"/>
      </a:lt2>
      <a:accent1>
        <a:srgbClr val="873624"/>
      </a:accent1>
      <a:accent2>
        <a:srgbClr val="D6862D"/>
      </a:accent2>
      <a:accent3>
        <a:srgbClr val="D0BE40"/>
      </a:accent3>
      <a:accent4>
        <a:srgbClr val="877F6C"/>
      </a:accent4>
      <a:accent5>
        <a:srgbClr val="972109"/>
      </a:accent5>
      <a:accent6>
        <a:srgbClr val="AEB795"/>
      </a:accent6>
      <a:hlink>
        <a:srgbClr val="CC9900"/>
      </a:hlink>
      <a:folHlink>
        <a:srgbClr val="B2B2B2"/>
      </a:folHlink>
    </a:clrScheme>
    <a:fontScheme name="Hardcover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Hardcover">
      <a:fillStyleLst>
        <a:solidFill>
          <a:schemeClr val="phClr"/>
        </a:solidFill>
        <a:solidFill>
          <a:schemeClr val="phClr">
            <a:tint val="68000"/>
            <a:shade val="94000"/>
            <a:satMod val="300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80000"/>
                <a:lumMod val="98000"/>
              </a:schemeClr>
            </a:gs>
            <a:gs pos="100000">
              <a:schemeClr val="phClr">
                <a:satMod val="130000"/>
              </a:schemeClr>
            </a:gs>
          </a:gsLst>
          <a:lin ang="5160000" scaled="0"/>
        </a:gradFill>
      </a:fillStyleLst>
      <a:lnStyleLst>
        <a:ln w="12700" cap="flat" cmpd="sng" algn="ctr">
          <a:solidFill>
            <a:schemeClr val="phClr">
              <a:shade val="90000"/>
              <a:lumMod val="90000"/>
            </a:schemeClr>
          </a:solidFill>
          <a:prstDash val="solid"/>
        </a:ln>
        <a:ln w="19050" cap="flat" cmpd="sng" algn="ctr">
          <a:solidFill>
            <a:schemeClr val="phClr">
              <a:shade val="75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12700" dir="5400000" rotWithShape="0">
              <a:srgbClr val="000000">
                <a:alpha val="1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6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400000"/>
            </a:lightRig>
          </a:scene3d>
          <a:sp3d>
            <a:bevelT w="25400" h="25400"/>
          </a:sp3d>
        </a:effectStyle>
      </a:effectStyleLst>
      <a:bgFillStyleLst>
        <a:solidFill>
          <a:schemeClr val="phClr">
            <a:tint val="96000"/>
            <a:lumMod val="11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3000"/>
                <a:shade val="20000"/>
              </a:schemeClr>
              <a:schemeClr val="phClr">
                <a:tint val="90000"/>
                <a:shade val="85000"/>
                <a:satMod val="115000"/>
              </a:schemeClr>
            </a:duotone>
          </a:blip>
          <a:tile tx="0" ty="0" sx="60000" sy="6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hade val="50000"/>
                <a:satMod val="340000"/>
                <a:lumMod val="40000"/>
              </a:schemeClr>
              <a:schemeClr val="phClr">
                <a:tint val="92000"/>
                <a:shade val="94000"/>
                <a:hueMod val="110000"/>
                <a:satMod val="236000"/>
                <a:lum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896E5-B322-4CAA-9B94-5E321142F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 schwartz</dc:creator>
  <cp:lastModifiedBy>louis schwartz</cp:lastModifiedBy>
  <cp:revision>2</cp:revision>
  <cp:lastPrinted>2024-10-31T16:50:00Z</cp:lastPrinted>
  <dcterms:created xsi:type="dcterms:W3CDTF">2024-12-04T15:02:00Z</dcterms:created>
  <dcterms:modified xsi:type="dcterms:W3CDTF">2024-12-04T15:02:00Z</dcterms:modified>
</cp:coreProperties>
</file>